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36" w:rsidRDefault="00F01E36" w:rsidP="00F01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0A0A8069" wp14:editId="4FED038D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36" w:rsidRDefault="00F01E36" w:rsidP="00F01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F01E36" w:rsidRDefault="00F01E36" w:rsidP="00F01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F01E36" w:rsidRDefault="00F01E36" w:rsidP="00F01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F01E36" w:rsidRDefault="00F01E36" w:rsidP="00F01E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F01E36" w:rsidRDefault="00F01E36" w:rsidP="00F01E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F01E36" w:rsidRDefault="00F01E36" w:rsidP="00F01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F01E36" w:rsidRDefault="00F01E36" w:rsidP="00F01E36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F01E36" w:rsidRDefault="00F01E36" w:rsidP="00F01E3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1"/>
          <w:szCs w:val="21"/>
          <w:lang w:val="uk-UA"/>
        </w:rPr>
      </w:pPr>
    </w:p>
    <w:p w:rsidR="00F01E36" w:rsidRDefault="00F01E36" w:rsidP="00F01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F01E36" w:rsidRDefault="00F01E36" w:rsidP="00F01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F01E36" w:rsidRDefault="00F01E36" w:rsidP="00F01E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F01E36" w:rsidRDefault="00F01E36" w:rsidP="00F01E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7"/>
          <w:szCs w:val="27"/>
          <w:lang w:val="uk-UA"/>
        </w:rPr>
      </w:pPr>
    </w:p>
    <w:p w:rsidR="00F01E3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Про  надання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>департаменту архітектури,</w:t>
      </w:r>
    </w:p>
    <w:p w:rsidR="00F01E3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містобудування та інспектування </w:t>
      </w:r>
    </w:p>
    <w:p w:rsidR="00F01E3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 xml:space="preserve">Черкаської міської ради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містобудівних </w:t>
      </w:r>
    </w:p>
    <w:p w:rsidR="00F01E3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умов і обмежень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забудови земельної </w:t>
      </w:r>
    </w:p>
    <w:p w:rsidR="00F01E3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ділянки </w:t>
      </w:r>
      <w:r w:rsidR="00D57EC8">
        <w:rPr>
          <w:rFonts w:ascii="Times New Roman" w:eastAsia="Times New Roman" w:hAnsi="Times New Roman"/>
          <w:sz w:val="27"/>
          <w:szCs w:val="27"/>
          <w:lang w:val="uk-UA"/>
        </w:rPr>
        <w:t>на будівництво вулиці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>Квітков</w:t>
      </w:r>
      <w:r w:rsidR="00D57EC8">
        <w:rPr>
          <w:rFonts w:ascii="Times New Roman" w:eastAsia="Times New Roman" w:hAnsi="Times New Roman"/>
          <w:sz w:val="27"/>
          <w:szCs w:val="27"/>
          <w:lang w:val="uk-UA"/>
        </w:rPr>
        <w:t>ої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(</w:t>
      </w:r>
      <w:r w:rsidR="00D57EC8">
        <w:rPr>
          <w:rFonts w:ascii="Times New Roman" w:eastAsia="Times New Roman" w:hAnsi="Times New Roman"/>
          <w:sz w:val="27"/>
          <w:szCs w:val="27"/>
          <w:lang w:val="uk-UA"/>
        </w:rPr>
        <w:t>від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Сумгаїтсько</w:t>
      </w:r>
      <w:r w:rsidR="00956E04">
        <w:rPr>
          <w:rFonts w:ascii="Times New Roman" w:eastAsia="Times New Roman" w:hAnsi="Times New Roman"/>
          <w:sz w:val="27"/>
          <w:szCs w:val="27"/>
          <w:lang w:val="uk-UA"/>
        </w:rPr>
        <w:t>ї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до вул.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/>
        </w:rPr>
        <w:t>Хоменка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/>
        </w:rPr>
        <w:t>)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На підставі заяви </w:t>
      </w:r>
      <w:r>
        <w:rPr>
          <w:rFonts w:ascii="Times New Roman" w:eastAsia="Times New Roman" w:hAnsi="Times New Roman"/>
          <w:sz w:val="27"/>
          <w:szCs w:val="27"/>
          <w:lang w:val="uk-UA"/>
        </w:rPr>
        <w:t>департаменту архітектури, містобудування та інспектування</w:t>
      </w:r>
      <w:r w:rsidRPr="00787384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>Черкаської міської ради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,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відповідно до ст. 29, ст. 40 Закону  України  </w:t>
      </w:r>
      <w:proofErr w:type="spellStart"/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„Про</w:t>
      </w:r>
      <w:proofErr w:type="spellEnd"/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регулювання містобудівної діяльності”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15.01.2015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7"/>
          <w:szCs w:val="27"/>
          <w:lang w:val="uk-UA"/>
        </w:rPr>
        <w:t>НАКАЗУЮ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: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7"/>
          <w:szCs w:val="27"/>
          <w:lang w:val="uk-UA"/>
        </w:rPr>
        <w:tab/>
        <w:t xml:space="preserve">1. Надати </w:t>
      </w:r>
      <w:r>
        <w:rPr>
          <w:rFonts w:ascii="Times New Roman" w:eastAsia="Times New Roman" w:hAnsi="Times New Roman"/>
          <w:sz w:val="27"/>
          <w:szCs w:val="27"/>
          <w:lang w:val="uk-UA"/>
        </w:rPr>
        <w:t>департаменту архітектури, містобудування та інспектування</w:t>
      </w:r>
      <w:r w:rsidRPr="00787384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>Черкаської міської ради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 xml:space="preserve"> містобудівні умови і обмеження 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забудови  земельної  ділянки на будівництво</w:t>
      </w:r>
      <w:r w:rsidR="003C3753">
        <w:rPr>
          <w:rFonts w:ascii="Times New Roman" w:eastAsia="Times New Roman" w:hAnsi="Times New Roman"/>
          <w:sz w:val="27"/>
          <w:szCs w:val="27"/>
          <w:lang w:val="uk-UA"/>
        </w:rPr>
        <w:t xml:space="preserve"> вулиці Квіткової (</w:t>
      </w:r>
      <w:r w:rsidR="00D57EC8">
        <w:rPr>
          <w:rFonts w:ascii="Times New Roman" w:eastAsia="Times New Roman" w:hAnsi="Times New Roman"/>
          <w:sz w:val="27"/>
          <w:szCs w:val="27"/>
          <w:lang w:val="uk-UA"/>
        </w:rPr>
        <w:t>від</w:t>
      </w:r>
      <w:r w:rsidR="003C3753">
        <w:rPr>
          <w:rFonts w:ascii="Times New Roman" w:eastAsia="Times New Roman" w:hAnsi="Times New Roman"/>
          <w:sz w:val="27"/>
          <w:szCs w:val="27"/>
          <w:lang w:val="uk-UA"/>
        </w:rPr>
        <w:t xml:space="preserve"> вул. </w:t>
      </w:r>
      <w:proofErr w:type="spellStart"/>
      <w:r w:rsidR="003C3753">
        <w:rPr>
          <w:rFonts w:ascii="Times New Roman" w:eastAsia="Times New Roman" w:hAnsi="Times New Roman"/>
          <w:sz w:val="27"/>
          <w:szCs w:val="27"/>
          <w:lang w:val="uk-UA"/>
        </w:rPr>
        <w:t>Сумгаїтсько</w:t>
      </w:r>
      <w:r w:rsidR="00956E04">
        <w:rPr>
          <w:rFonts w:ascii="Times New Roman" w:eastAsia="Times New Roman" w:hAnsi="Times New Roman"/>
          <w:sz w:val="27"/>
          <w:szCs w:val="27"/>
          <w:lang w:val="uk-UA"/>
        </w:rPr>
        <w:t>ї</w:t>
      </w:r>
      <w:proofErr w:type="spellEnd"/>
      <w:r w:rsidR="003C3753">
        <w:rPr>
          <w:rFonts w:ascii="Times New Roman" w:eastAsia="Times New Roman" w:hAnsi="Times New Roman"/>
          <w:sz w:val="27"/>
          <w:szCs w:val="27"/>
          <w:lang w:val="uk-UA"/>
        </w:rPr>
        <w:t xml:space="preserve"> до вул. </w:t>
      </w:r>
      <w:proofErr w:type="spellStart"/>
      <w:r w:rsidR="003C3753">
        <w:rPr>
          <w:rFonts w:ascii="Times New Roman" w:eastAsia="Times New Roman" w:hAnsi="Times New Roman"/>
          <w:sz w:val="27"/>
          <w:szCs w:val="27"/>
          <w:lang w:val="uk-UA"/>
        </w:rPr>
        <w:t>Хоменка</w:t>
      </w:r>
      <w:proofErr w:type="spellEnd"/>
      <w:r w:rsidR="003C3753">
        <w:rPr>
          <w:rFonts w:ascii="Times New Roman" w:eastAsia="Times New Roman" w:hAnsi="Times New Roman"/>
          <w:sz w:val="27"/>
          <w:szCs w:val="27"/>
          <w:lang w:val="uk-UA"/>
        </w:rPr>
        <w:t>)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(</w:t>
      </w:r>
      <w:r>
        <w:rPr>
          <w:rFonts w:ascii="Times New Roman" w:eastAsia="Times New Roman" w:hAnsi="Times New Roman" w:cs="Arial Unicode MS"/>
          <w:sz w:val="27"/>
          <w:szCs w:val="27"/>
          <w:lang w:val="uk-UA"/>
        </w:rPr>
        <w:t>додаються</w:t>
      </w: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>).</w:t>
      </w:r>
    </w:p>
    <w:p w:rsidR="00F01E3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C70CB6">
        <w:rPr>
          <w:rFonts w:ascii="Times New Roman" w:eastAsia="Times New Roman" w:hAnsi="Times New Roman" w:cs="Arial Unicode MS"/>
          <w:sz w:val="27"/>
          <w:szCs w:val="27"/>
          <w:lang w:val="uk-UA"/>
        </w:rPr>
        <w:tab/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>2.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 Забудовнику:</w:t>
      </w:r>
    </w:p>
    <w:p w:rsidR="00F01E36" w:rsidRPr="00CF5785" w:rsidRDefault="00F01E36" w:rsidP="00F01E36">
      <w:pPr>
        <w:suppressAutoHyphens/>
        <w:spacing w:after="0" w:line="240" w:lineRule="auto"/>
        <w:ind w:firstLine="708"/>
        <w:jc w:val="both"/>
        <w:rPr>
          <w:rFonts w:eastAsia="Times New Roman"/>
          <w:kern w:val="3"/>
          <w:lang w:val="uk-UA"/>
        </w:rPr>
      </w:pP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2.1. </w:t>
      </w:r>
      <w:r w:rsidRPr="00CF5785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 xml:space="preserve">на </w:t>
      </w:r>
      <w:r w:rsidRPr="00C70CB6"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</w:t>
      </w:r>
      <w:r w:rsidR="003C3753">
        <w:rPr>
          <w:rFonts w:ascii="Times New Roman" w:eastAsia="Times New Roman" w:hAnsi="Times New Roman"/>
          <w:sz w:val="27"/>
          <w:szCs w:val="27"/>
          <w:lang w:val="uk-UA"/>
        </w:rPr>
        <w:t>вулиці Квіткової (</w:t>
      </w:r>
      <w:r w:rsidR="00D57EC8">
        <w:rPr>
          <w:rFonts w:ascii="Times New Roman" w:eastAsia="Times New Roman" w:hAnsi="Times New Roman"/>
          <w:sz w:val="27"/>
          <w:szCs w:val="27"/>
          <w:lang w:val="uk-UA"/>
        </w:rPr>
        <w:t>від</w:t>
      </w:r>
      <w:r w:rsidR="003C3753">
        <w:rPr>
          <w:rFonts w:ascii="Times New Roman" w:eastAsia="Times New Roman" w:hAnsi="Times New Roman"/>
          <w:sz w:val="27"/>
          <w:szCs w:val="27"/>
          <w:lang w:val="uk-UA"/>
        </w:rPr>
        <w:t xml:space="preserve"> вул. </w:t>
      </w:r>
      <w:proofErr w:type="spellStart"/>
      <w:r w:rsidR="003C3753">
        <w:rPr>
          <w:rFonts w:ascii="Times New Roman" w:eastAsia="Times New Roman" w:hAnsi="Times New Roman"/>
          <w:sz w:val="27"/>
          <w:szCs w:val="27"/>
          <w:lang w:val="uk-UA"/>
        </w:rPr>
        <w:t>Сумгаїтсько</w:t>
      </w:r>
      <w:r w:rsidR="00956E04">
        <w:rPr>
          <w:rFonts w:ascii="Times New Roman" w:eastAsia="Times New Roman" w:hAnsi="Times New Roman"/>
          <w:sz w:val="27"/>
          <w:szCs w:val="27"/>
          <w:lang w:val="uk-UA"/>
        </w:rPr>
        <w:t>ї</w:t>
      </w:r>
      <w:proofErr w:type="spellEnd"/>
      <w:r w:rsidR="003C3753">
        <w:rPr>
          <w:rFonts w:ascii="Times New Roman" w:eastAsia="Times New Roman" w:hAnsi="Times New Roman"/>
          <w:sz w:val="27"/>
          <w:szCs w:val="27"/>
          <w:lang w:val="uk-UA"/>
        </w:rPr>
        <w:t xml:space="preserve"> до вул. </w:t>
      </w:r>
      <w:proofErr w:type="spellStart"/>
      <w:r w:rsidR="003C3753">
        <w:rPr>
          <w:rFonts w:ascii="Times New Roman" w:eastAsia="Times New Roman" w:hAnsi="Times New Roman"/>
          <w:sz w:val="27"/>
          <w:szCs w:val="27"/>
          <w:lang w:val="uk-UA"/>
        </w:rPr>
        <w:t>Хоменка</w:t>
      </w:r>
      <w:proofErr w:type="spellEnd"/>
      <w:r w:rsidR="003C3753">
        <w:rPr>
          <w:rFonts w:ascii="Times New Roman" w:eastAsia="Times New Roman" w:hAnsi="Times New Roman"/>
          <w:sz w:val="27"/>
          <w:szCs w:val="27"/>
          <w:lang w:val="uk-UA"/>
        </w:rPr>
        <w:t>)</w:t>
      </w:r>
      <w:r w:rsidRPr="00CF5785">
        <w:rPr>
          <w:rFonts w:ascii="Times New Roman" w:eastAsia="Times New Roman" w:hAnsi="Times New Roman"/>
          <w:kern w:val="3"/>
          <w:sz w:val="27"/>
          <w:szCs w:val="27"/>
          <w:lang w:val="uk-UA"/>
        </w:rPr>
        <w:t>.</w:t>
      </w:r>
    </w:p>
    <w:p w:rsidR="00F01E36" w:rsidRPr="00CF5785" w:rsidRDefault="00F01E36" w:rsidP="00F01E3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val="uk-UA"/>
        </w:rPr>
      </w:pPr>
      <w:r w:rsidRPr="00CF5785">
        <w:rPr>
          <w:rFonts w:ascii="Times New Roman" w:eastAsia="Times New Roman" w:hAnsi="Times New Roman" w:cs="Arial Unicode MS"/>
          <w:kern w:val="3"/>
          <w:sz w:val="27"/>
          <w:szCs w:val="27"/>
          <w:lang w:val="uk-UA"/>
        </w:rPr>
        <w:tab/>
        <w:t>2.2. Розробити проект благоустрою та озеленення території, прилеглої земельної ділянки.</w:t>
      </w:r>
    </w:p>
    <w:p w:rsidR="00F01E36" w:rsidRPr="00CF5785" w:rsidRDefault="00F01E36" w:rsidP="00F01E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</w:rPr>
      </w:pPr>
      <w:r w:rsidRPr="00CF5785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2.3. Укласти договір зі спеціалізованим підприємством на вивіз будівельних відходів та забезпечити його виконання.</w:t>
      </w:r>
    </w:p>
    <w:p w:rsidR="00F01E36" w:rsidRPr="00CF5785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3</w:t>
      </w:r>
      <w:r w:rsidRPr="00CF5785">
        <w:rPr>
          <w:rFonts w:ascii="Times New Roman" w:eastAsia="Times New Roman" w:hAnsi="Times New Roman"/>
          <w:sz w:val="27"/>
          <w:szCs w:val="27"/>
          <w:lang w:val="uk-UA" w:eastAsia="ar-SA"/>
        </w:rPr>
        <w:t>. Контроль за виконанням наказу залишаю за собою.</w:t>
      </w:r>
    </w:p>
    <w:p w:rsidR="00F01E36" w:rsidRPr="00CF5785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F01E36" w:rsidRPr="00CF5785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/>
          <w:sz w:val="27"/>
          <w:szCs w:val="27"/>
          <w:lang w:val="uk-UA" w:eastAsia="ar-SA"/>
        </w:rPr>
        <w:t>Директор департаменту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ab/>
        <w:t>А.О. Савін</w:t>
      </w:r>
    </w:p>
    <w:p w:rsidR="00F01E36" w:rsidRPr="00CF5785" w:rsidRDefault="00F01E36" w:rsidP="00F01E36">
      <w:pPr>
        <w:suppressAutoHyphens/>
        <w:spacing w:after="0" w:line="240" w:lineRule="auto"/>
        <w:ind w:firstLine="6120"/>
        <w:rPr>
          <w:rFonts w:ascii="Times New Roman" w:eastAsia="Times New Roman" w:hAnsi="Times New Roman"/>
          <w:color w:val="FF0000"/>
          <w:sz w:val="27"/>
          <w:szCs w:val="27"/>
          <w:lang w:val="uk-UA" w:eastAsia="ar-SA"/>
        </w:rPr>
      </w:pP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3C3753" w:rsidRDefault="003C3753" w:rsidP="00F01E36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3C3753" w:rsidRDefault="003C3753" w:rsidP="00F01E36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F01E36" w:rsidRPr="00C70CB6" w:rsidRDefault="00F01E36" w:rsidP="00F01E36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 xml:space="preserve">Додаток </w:t>
      </w:r>
    </w:p>
    <w:p w:rsidR="00F01E36" w:rsidRPr="00C70CB6" w:rsidRDefault="00F01E36" w:rsidP="00F01E36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наказу департаменту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97AB5">
        <w:rPr>
          <w:rFonts w:ascii="Times New Roman" w:eastAsia="Times New Roman" w:hAnsi="Times New Roman"/>
          <w:sz w:val="24"/>
          <w:szCs w:val="24"/>
          <w:lang w:val="uk-UA" w:eastAsia="ar-SA"/>
        </w:rPr>
        <w:t>архітектури, містобудування та інспектування</w:t>
      </w:r>
    </w:p>
    <w:p w:rsidR="00F01E36" w:rsidRPr="00C70CB6" w:rsidRDefault="00F01E36" w:rsidP="00F01E36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</w:pPr>
      <w:r w:rsidRPr="00C70CB6">
        <w:rPr>
          <w:rFonts w:ascii="Times New Roman" w:eastAsia="Times New Roman" w:hAnsi="Times New Roman"/>
          <w:sz w:val="25"/>
          <w:szCs w:val="25"/>
          <w:lang w:val="uk-UA" w:eastAsia="ar-SA"/>
        </w:rPr>
        <w:t xml:space="preserve">від __________  № </w:t>
      </w:r>
      <w:r w:rsidRPr="00C70CB6">
        <w:rPr>
          <w:rFonts w:ascii="Times New Roman" w:eastAsia="Times New Roman" w:hAnsi="Times New Roman"/>
          <w:sz w:val="25"/>
          <w:szCs w:val="25"/>
          <w:u w:val="single"/>
          <w:lang w:val="uk-UA" w:eastAsia="ar-SA"/>
        </w:rPr>
        <w:t>______</w:t>
      </w:r>
    </w:p>
    <w:p w:rsidR="00F01E36" w:rsidRPr="00C70CB6" w:rsidRDefault="00F01E36" w:rsidP="00F01E36">
      <w:pPr>
        <w:suppressAutoHyphens/>
        <w:spacing w:after="0" w:line="240" w:lineRule="auto"/>
        <w:ind w:firstLine="63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F01E36" w:rsidRPr="00C70CB6" w:rsidRDefault="00F01E36" w:rsidP="00F01E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</w:p>
    <w:p w:rsidR="00F01E36" w:rsidRPr="00C70CB6" w:rsidRDefault="00F01E36" w:rsidP="00F01E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МІСТОБУДІВНІ УМОВИ І ОБМЕЖЕННЯ</w:t>
      </w:r>
    </w:p>
    <w:p w:rsidR="00F01E36" w:rsidRPr="00C70CB6" w:rsidRDefault="00F01E36" w:rsidP="00F01E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ЗАБУДОВИ ЗЕМЕЛЬНОЇ ДІЛЯНКИ</w:t>
      </w:r>
    </w:p>
    <w:p w:rsidR="00F01E36" w:rsidRPr="00787384" w:rsidRDefault="00D57EC8" w:rsidP="003C37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вулиці </w:t>
      </w:r>
      <w:r w:rsidR="00F01E36" w:rsidRPr="00787384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  <w:r w:rsidR="003C3753">
        <w:rPr>
          <w:rFonts w:ascii="Times New Roman" w:eastAsia="Times New Roman" w:hAnsi="Times New Roman"/>
          <w:b/>
          <w:sz w:val="27"/>
          <w:szCs w:val="27"/>
          <w:lang w:val="uk-UA"/>
        </w:rPr>
        <w:t>Квітков</w:t>
      </w:r>
      <w:r>
        <w:rPr>
          <w:rFonts w:ascii="Times New Roman" w:eastAsia="Times New Roman" w:hAnsi="Times New Roman"/>
          <w:b/>
          <w:sz w:val="27"/>
          <w:szCs w:val="27"/>
          <w:lang w:val="uk-UA"/>
        </w:rPr>
        <w:t>ої</w:t>
      </w:r>
      <w:r w:rsidR="003C3753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(</w:t>
      </w:r>
      <w:r>
        <w:rPr>
          <w:rFonts w:ascii="Times New Roman" w:eastAsia="Times New Roman" w:hAnsi="Times New Roman"/>
          <w:b/>
          <w:sz w:val="27"/>
          <w:szCs w:val="27"/>
          <w:lang w:val="uk-UA"/>
        </w:rPr>
        <w:t>від</w:t>
      </w:r>
      <w:r w:rsidR="003C3753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вул. </w:t>
      </w:r>
      <w:proofErr w:type="spellStart"/>
      <w:r w:rsidR="003C3753">
        <w:rPr>
          <w:rFonts w:ascii="Times New Roman" w:eastAsia="Times New Roman" w:hAnsi="Times New Roman"/>
          <w:b/>
          <w:sz w:val="27"/>
          <w:szCs w:val="27"/>
          <w:lang w:val="uk-UA"/>
        </w:rPr>
        <w:t>Сумгаїтсько</w:t>
      </w:r>
      <w:r w:rsidR="00956E04">
        <w:rPr>
          <w:rFonts w:ascii="Times New Roman" w:eastAsia="Times New Roman" w:hAnsi="Times New Roman"/>
          <w:b/>
          <w:sz w:val="27"/>
          <w:szCs w:val="27"/>
          <w:lang w:val="uk-UA"/>
        </w:rPr>
        <w:t>ї</w:t>
      </w:r>
      <w:proofErr w:type="spellEnd"/>
      <w:r w:rsidR="003C3753">
        <w:rPr>
          <w:rFonts w:ascii="Times New Roman" w:eastAsia="Times New Roman" w:hAnsi="Times New Roman"/>
          <w:b/>
          <w:sz w:val="27"/>
          <w:szCs w:val="27"/>
          <w:lang w:val="uk-UA"/>
        </w:rPr>
        <w:t xml:space="preserve"> до вул. </w:t>
      </w:r>
      <w:proofErr w:type="spellStart"/>
      <w:r w:rsidR="003C3753">
        <w:rPr>
          <w:rFonts w:ascii="Times New Roman" w:eastAsia="Times New Roman" w:hAnsi="Times New Roman"/>
          <w:b/>
          <w:sz w:val="27"/>
          <w:szCs w:val="27"/>
          <w:lang w:val="uk-UA"/>
        </w:rPr>
        <w:t>Хоменка</w:t>
      </w:r>
      <w:proofErr w:type="spellEnd"/>
      <w:r w:rsidR="003C3753">
        <w:rPr>
          <w:rFonts w:ascii="Times New Roman" w:eastAsia="Times New Roman" w:hAnsi="Times New Roman"/>
          <w:b/>
          <w:sz w:val="27"/>
          <w:szCs w:val="27"/>
          <w:lang w:val="uk-UA"/>
        </w:rPr>
        <w:t>)</w:t>
      </w:r>
    </w:p>
    <w:p w:rsidR="00F01E36" w:rsidRPr="00C70CB6" w:rsidRDefault="00F01E36" w:rsidP="00F01E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                  І. Текстова частина.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Загальні дані: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F01E36" w:rsidRPr="00865AAB" w:rsidRDefault="00F01E36" w:rsidP="00F01E36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Назва об’єкта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будівництво </w:t>
      </w:r>
      <w:r w:rsidR="00D57EC8">
        <w:rPr>
          <w:rFonts w:ascii="Times New Roman" w:eastAsia="Times New Roman" w:hAnsi="Times New Roman"/>
          <w:sz w:val="27"/>
          <w:szCs w:val="27"/>
          <w:lang w:val="uk-UA"/>
        </w:rPr>
        <w:t>вулиці Квіткової</w:t>
      </w:r>
      <w:r>
        <w:rPr>
          <w:rFonts w:ascii="Times New Roman" w:eastAsia="Times New Roman" w:hAnsi="Times New Roman"/>
          <w:sz w:val="27"/>
          <w:szCs w:val="27"/>
          <w:lang w:val="uk-UA"/>
        </w:rPr>
        <w:t>.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bookmarkStart w:id="0" w:name="_GoBack"/>
      <w:bookmarkEnd w:id="0"/>
    </w:p>
    <w:p w:rsidR="00F01E36" w:rsidRPr="00787384" w:rsidRDefault="00F01E36" w:rsidP="00F01E36">
      <w:pPr>
        <w:numPr>
          <w:ilvl w:val="0"/>
          <w:numId w:val="2"/>
        </w:numPr>
        <w:spacing w:after="0" w:line="240" w:lineRule="atLeast"/>
        <w:ind w:hanging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787384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Інформація про замовника</w:t>
      </w:r>
      <w:r w:rsidRPr="0078738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787384">
        <w:rPr>
          <w:rFonts w:ascii="Times New Roman" w:eastAsia="Times New Roman" w:hAnsi="Times New Roman"/>
          <w:sz w:val="28"/>
          <w:szCs w:val="34"/>
          <w:lang w:val="uk-UA" w:eastAsia="ar-SA"/>
        </w:rPr>
        <w:t xml:space="preserve">— </w:t>
      </w:r>
      <w:r>
        <w:rPr>
          <w:rFonts w:ascii="Times New Roman" w:eastAsia="Times New Roman" w:hAnsi="Times New Roman"/>
          <w:sz w:val="27"/>
          <w:szCs w:val="27"/>
          <w:lang w:val="uk-UA"/>
        </w:rPr>
        <w:t>департамент архітектури, містобудування та інспектування</w:t>
      </w:r>
      <w:r w:rsidRPr="0078738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/>
        </w:rPr>
        <w:t xml:space="preserve">Черкаської міської ради </w:t>
      </w:r>
    </w:p>
    <w:p w:rsidR="00F01E36" w:rsidRPr="00787384" w:rsidRDefault="00F01E36" w:rsidP="00F01E36">
      <w:pPr>
        <w:spacing w:after="0" w:line="240" w:lineRule="atLeast"/>
        <w:ind w:left="720"/>
        <w:contextualSpacing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Ідентифікаційний код</w:t>
      </w:r>
      <w:r w:rsidRPr="0078738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—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38715770</w:t>
      </w:r>
      <w:r w:rsidRPr="0078738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;</w:t>
      </w:r>
    </w:p>
    <w:p w:rsidR="00F01E36" w:rsidRPr="00865AAB" w:rsidRDefault="00F01E36" w:rsidP="00F01E36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ab/>
        <w:t xml:space="preserve">юридична адреса: 18002, м. Черкаси, вул.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>Байди Вишневецького, 36</w:t>
      </w:r>
      <w:r w:rsidRPr="00865AAB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, </w:t>
      </w:r>
    </w:p>
    <w:p w:rsidR="00F01E36" w:rsidRPr="007A6247" w:rsidRDefault="00F01E36" w:rsidP="00D57EC8">
      <w:pPr>
        <w:pStyle w:val="a3"/>
        <w:numPr>
          <w:ilvl w:val="0"/>
          <w:numId w:val="2"/>
        </w:numPr>
        <w:spacing w:after="0" w:line="240" w:lineRule="atLeast"/>
        <w:ind w:hanging="720"/>
        <w:rPr>
          <w:rFonts w:ascii="Times New Roman" w:hAnsi="Times New Roman"/>
          <w:sz w:val="27"/>
          <w:szCs w:val="27"/>
          <w:lang w:val="uk-UA"/>
        </w:rPr>
      </w:pPr>
      <w:r w:rsidRPr="00310BA7">
        <w:rPr>
          <w:rFonts w:ascii="Times New Roman" w:hAnsi="Times New Roman"/>
          <w:b/>
          <w:sz w:val="24"/>
          <w:szCs w:val="24"/>
          <w:lang w:val="uk-UA" w:eastAsia="ar-SA"/>
        </w:rPr>
        <w:t>Наміри забудови</w:t>
      </w:r>
      <w:r w:rsidRPr="00310BA7">
        <w:rPr>
          <w:sz w:val="24"/>
          <w:szCs w:val="24"/>
          <w:lang w:val="uk-UA" w:eastAsia="ar-SA"/>
        </w:rPr>
        <w:t xml:space="preserve"> </w:t>
      </w:r>
      <w:r w:rsidRPr="00310BA7">
        <w:rPr>
          <w:rFonts w:cs="Tahoma"/>
          <w:sz w:val="28"/>
          <w:szCs w:val="34"/>
          <w:lang w:val="uk-UA" w:eastAsia="ar-SA"/>
        </w:rPr>
        <w:t xml:space="preserve">— </w:t>
      </w:r>
      <w:r w:rsidR="00D57EC8" w:rsidRPr="00D57EC8">
        <w:rPr>
          <w:rFonts w:ascii="Times New Roman" w:hAnsi="Times New Roman"/>
          <w:sz w:val="27"/>
          <w:szCs w:val="27"/>
          <w:lang w:val="uk-UA" w:eastAsia="ar-SA"/>
        </w:rPr>
        <w:t>будівництво вулиці</w:t>
      </w:r>
      <w:r w:rsidR="00D57EC8">
        <w:rPr>
          <w:rFonts w:ascii="Times New Roman" w:hAnsi="Times New Roman"/>
          <w:sz w:val="27"/>
          <w:szCs w:val="27"/>
          <w:lang w:val="uk-UA" w:eastAsia="ar-SA"/>
        </w:rPr>
        <w:t xml:space="preserve"> Квіткової</w:t>
      </w:r>
      <w:r w:rsidRPr="007A6247">
        <w:rPr>
          <w:rFonts w:ascii="Times New Roman" w:hAnsi="Times New Roman"/>
          <w:sz w:val="27"/>
          <w:szCs w:val="27"/>
          <w:lang w:val="uk-UA" w:eastAsia="ar-SA"/>
        </w:rPr>
        <w:t>.</w:t>
      </w:r>
    </w:p>
    <w:p w:rsidR="00F01E36" w:rsidRPr="00D57EC8" w:rsidRDefault="00F01E36" w:rsidP="00F01E36">
      <w:pPr>
        <w:pStyle w:val="a3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7"/>
          <w:szCs w:val="27"/>
          <w:lang w:val="uk-UA"/>
        </w:rPr>
      </w:pPr>
      <w:r w:rsidRPr="007A6247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7A624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7A6247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7A6247">
        <w:rPr>
          <w:rFonts w:ascii="Times New Roman" w:eastAsia="Times New Roman" w:hAnsi="Times New Roman" w:cs="Tahoma"/>
          <w:sz w:val="27"/>
          <w:szCs w:val="27"/>
          <w:lang w:val="uk-UA" w:eastAsia="ar-SA"/>
        </w:rPr>
        <w:t xml:space="preserve">м. Черкаси, вул. </w:t>
      </w:r>
      <w:r w:rsidR="00D57EC8">
        <w:rPr>
          <w:rFonts w:ascii="Times New Roman" w:eastAsia="Times New Roman" w:hAnsi="Times New Roman"/>
          <w:sz w:val="27"/>
          <w:szCs w:val="27"/>
          <w:lang w:val="uk-UA"/>
        </w:rPr>
        <w:t xml:space="preserve">Квіткова </w:t>
      </w:r>
      <w:r w:rsidR="00D57EC8" w:rsidRPr="00D57EC8">
        <w:rPr>
          <w:rFonts w:ascii="Times New Roman" w:eastAsia="Times New Roman" w:hAnsi="Times New Roman"/>
          <w:sz w:val="27"/>
          <w:szCs w:val="27"/>
          <w:lang w:val="uk-UA"/>
        </w:rPr>
        <w:t xml:space="preserve">(від вул. </w:t>
      </w:r>
      <w:proofErr w:type="spellStart"/>
      <w:r w:rsidR="00D57EC8" w:rsidRPr="00D57EC8">
        <w:rPr>
          <w:rFonts w:ascii="Times New Roman" w:eastAsia="Times New Roman" w:hAnsi="Times New Roman"/>
          <w:sz w:val="27"/>
          <w:szCs w:val="27"/>
          <w:lang w:val="uk-UA"/>
        </w:rPr>
        <w:t>Сумгаїтсько</w:t>
      </w:r>
      <w:r w:rsidR="00956E04">
        <w:rPr>
          <w:rFonts w:ascii="Times New Roman" w:eastAsia="Times New Roman" w:hAnsi="Times New Roman"/>
          <w:sz w:val="27"/>
          <w:szCs w:val="27"/>
          <w:lang w:val="uk-UA"/>
        </w:rPr>
        <w:t>ї</w:t>
      </w:r>
      <w:proofErr w:type="spellEnd"/>
      <w:r w:rsidR="00D57EC8" w:rsidRPr="00D57EC8">
        <w:rPr>
          <w:rFonts w:ascii="Times New Roman" w:eastAsia="Times New Roman" w:hAnsi="Times New Roman"/>
          <w:sz w:val="27"/>
          <w:szCs w:val="27"/>
          <w:lang w:val="uk-UA"/>
        </w:rPr>
        <w:t xml:space="preserve"> до вул. </w:t>
      </w:r>
      <w:proofErr w:type="spellStart"/>
      <w:r w:rsidR="00D57EC8" w:rsidRPr="00D57EC8">
        <w:rPr>
          <w:rFonts w:ascii="Times New Roman" w:eastAsia="Times New Roman" w:hAnsi="Times New Roman"/>
          <w:sz w:val="27"/>
          <w:szCs w:val="27"/>
          <w:lang w:val="uk-UA"/>
        </w:rPr>
        <w:t>Хоменка</w:t>
      </w:r>
      <w:proofErr w:type="spellEnd"/>
      <w:r w:rsidR="00D57EC8" w:rsidRPr="00D57EC8">
        <w:rPr>
          <w:rFonts w:ascii="Times New Roman" w:eastAsia="Times New Roman" w:hAnsi="Times New Roman"/>
          <w:sz w:val="27"/>
          <w:szCs w:val="27"/>
          <w:lang w:val="uk-UA"/>
        </w:rPr>
        <w:t>)</w:t>
      </w:r>
      <w:r w:rsidRPr="00D57EC8">
        <w:rPr>
          <w:rFonts w:ascii="Times New Roman" w:eastAsia="Times New Roman" w:hAnsi="Times New Roman"/>
          <w:sz w:val="27"/>
          <w:szCs w:val="27"/>
          <w:lang w:val="uk-UA"/>
        </w:rPr>
        <w:t>.</w:t>
      </w:r>
    </w:p>
    <w:p w:rsidR="00F01E36" w:rsidRPr="00D57EC8" w:rsidRDefault="00F01E36" w:rsidP="00D57EC8">
      <w:pPr>
        <w:pStyle w:val="a4"/>
        <w:numPr>
          <w:ilvl w:val="0"/>
          <w:numId w:val="2"/>
        </w:numPr>
        <w:ind w:hanging="720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D57EC8">
        <w:rPr>
          <w:rFonts w:ascii="Times New Roman" w:hAnsi="Times New Roman"/>
          <w:b/>
          <w:sz w:val="24"/>
          <w:szCs w:val="24"/>
          <w:lang w:val="uk-UA" w:eastAsia="ar-SA"/>
        </w:rPr>
        <w:t xml:space="preserve">Документ, що підтверджує право власності або користування земельною ділянкою </w:t>
      </w:r>
      <w:r w:rsidRPr="00D57EC8">
        <w:rPr>
          <w:rFonts w:ascii="Times New Roman" w:hAnsi="Times New Roman"/>
          <w:sz w:val="27"/>
          <w:szCs w:val="27"/>
          <w:lang w:val="uk-UA" w:eastAsia="ar-SA"/>
        </w:rPr>
        <w:t>- відповідно до статті 34 Закону України «Про регулювання містобудівної діяльності»</w:t>
      </w:r>
      <w:r w:rsidR="00D57EC8">
        <w:rPr>
          <w:rFonts w:ascii="Times New Roman" w:hAnsi="Times New Roman"/>
          <w:sz w:val="27"/>
          <w:szCs w:val="27"/>
          <w:lang w:val="uk-UA" w:eastAsia="ar-SA"/>
        </w:rPr>
        <w:t>:</w:t>
      </w:r>
      <w:r w:rsidRPr="00D57EC8">
        <w:rPr>
          <w:rFonts w:ascii="Times New Roman" w:hAnsi="Times New Roman"/>
          <w:sz w:val="27"/>
          <w:szCs w:val="27"/>
          <w:lang w:val="uk-UA" w:eastAsia="ar-SA"/>
        </w:rPr>
        <w:t xml:space="preserve"> «нове будівництво відповідно до містобудівної документації об’єктів інженерно-транспортної інфраструктури на замовлення органів державної влади та органів місцевого самоврядування на відповідних землях державної чи комунальної власності може бути проведено за відсутності документа, що засвідчує право власності чи к</w:t>
      </w:r>
      <w:r w:rsidR="00D57EC8">
        <w:rPr>
          <w:rFonts w:ascii="Times New Roman" w:hAnsi="Times New Roman"/>
          <w:sz w:val="27"/>
          <w:szCs w:val="27"/>
          <w:lang w:val="uk-UA" w:eastAsia="ar-SA"/>
        </w:rPr>
        <w:t>ористування земельною ділянкою».</w:t>
      </w:r>
    </w:p>
    <w:p w:rsidR="00F01E36" w:rsidRPr="00C70CB6" w:rsidRDefault="00F01E36" w:rsidP="00F01E3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Площа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/>
        </w:rPr>
        <w:t xml:space="preserve"> </w:t>
      </w:r>
      <w:r w:rsidR="00D57EC8">
        <w:rPr>
          <w:rFonts w:ascii="Times New Roman" w:eastAsia="Times New Roman" w:hAnsi="Times New Roman"/>
          <w:bCs/>
          <w:sz w:val="27"/>
          <w:szCs w:val="27"/>
          <w:lang w:val="uk-UA"/>
        </w:rPr>
        <w:t xml:space="preserve">74000 </w:t>
      </w:r>
      <w:proofErr w:type="spellStart"/>
      <w:r w:rsidR="00D57EC8">
        <w:rPr>
          <w:rFonts w:ascii="Times New Roman" w:eastAsia="Times New Roman" w:hAnsi="Times New Roman"/>
          <w:bCs/>
          <w:sz w:val="27"/>
          <w:szCs w:val="27"/>
          <w:lang w:val="uk-UA"/>
        </w:rPr>
        <w:t>кв.м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val="uk-UA"/>
        </w:rPr>
        <w:t>.</w:t>
      </w:r>
    </w:p>
    <w:p w:rsidR="00F01E36" w:rsidRPr="00D57EC8" w:rsidRDefault="00F01E36" w:rsidP="00F01E36">
      <w:pPr>
        <w:numPr>
          <w:ilvl w:val="0"/>
          <w:numId w:val="2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Цільове призначення земельної ділянки 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— </w:t>
      </w:r>
      <w:r w:rsidR="00D57EC8" w:rsidRPr="00D57EC8">
        <w:rPr>
          <w:rFonts w:ascii="Times New Roman" w:eastAsia="Times New Roman" w:hAnsi="Times New Roman"/>
          <w:sz w:val="27"/>
          <w:szCs w:val="27"/>
          <w:lang w:val="uk-UA" w:eastAsia="ar-SA"/>
        </w:rPr>
        <w:t>не визначено.</w:t>
      </w:r>
    </w:p>
    <w:p w:rsidR="00F01E36" w:rsidRPr="00D57EC8" w:rsidRDefault="00F01E36" w:rsidP="00D57EC8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eastAsia="Times New Roman"/>
          <w:sz w:val="26"/>
          <w:szCs w:val="26"/>
          <w:lang w:val="uk-UA"/>
        </w:rPr>
      </w:pPr>
      <w:r w:rsidRPr="00D57EC8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 —</w:t>
      </w:r>
      <w:r w:rsidRPr="00D57EC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D57EC8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A21EBF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>вулично-дорожня мережа</w:t>
      </w:r>
      <w:r w:rsidRPr="00D57EC8">
        <w:rPr>
          <w:rFonts w:ascii="Times New Roman" w:eastAsia="Times New Roman" w:hAnsi="Times New Roman"/>
          <w:kern w:val="3"/>
          <w:sz w:val="27"/>
          <w:szCs w:val="27"/>
          <w:lang w:val="uk-UA" w:eastAsia="ar-SA"/>
        </w:rPr>
        <w:t xml:space="preserve">; </w:t>
      </w:r>
      <w:r w:rsidRPr="00D57EC8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</w:p>
    <w:p w:rsidR="00F01E36" w:rsidRPr="007A6247" w:rsidRDefault="00F01E36" w:rsidP="00F01E36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7A6247">
        <w:rPr>
          <w:rFonts w:ascii="Times New Roman" w:eastAsia="Times New Roman" w:hAnsi="Times New Roman"/>
          <w:sz w:val="27"/>
          <w:szCs w:val="27"/>
          <w:lang w:val="uk-UA" w:eastAsia="ar-SA"/>
        </w:rPr>
        <w:t>згідно з детальним планом забудови, затвердженого рішенням виконавчого комітету Черкаської міської ради від 01.07.2016 № 804 – зона Г-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3п</w:t>
      </w:r>
      <w:r w:rsidRPr="007A6247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– 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перспективна культурна та спортивна зона, Р-3п – перспективна рекреаційна зона озеленених територій загального користування,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ar-SA"/>
        </w:rPr>
        <w:t>КСп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–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ar-SA"/>
        </w:rPr>
        <w:t>комунально-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складські зони</w:t>
      </w:r>
      <w:r w:rsidRPr="007A6247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F01E36" w:rsidRPr="00C355E1" w:rsidRDefault="00F01E36" w:rsidP="00A21EB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Функціональне призначення земельної ділянки: на період будівництва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– </w:t>
      </w:r>
      <w:r w:rsidR="00A21EBF" w:rsidRPr="00C355E1">
        <w:rPr>
          <w:rFonts w:ascii="Times New Roman" w:eastAsia="Times New Roman" w:hAnsi="Times New Roman"/>
          <w:sz w:val="27"/>
          <w:szCs w:val="27"/>
          <w:lang w:val="uk-UA" w:eastAsia="ar-SA"/>
        </w:rPr>
        <w:t>не визначено.</w:t>
      </w:r>
    </w:p>
    <w:p w:rsidR="00F01E36" w:rsidRPr="00865AAB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Основні техніко-економічні показники забудови земельної ділянки:</w:t>
      </w:r>
    </w:p>
    <w:p w:rsidR="00F01E36" w:rsidRPr="00C355E1" w:rsidRDefault="00F01E36" w:rsidP="00F01E36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</w:pPr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</w:t>
      </w:r>
      <w:r w:rsidR="00C355E1"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дорожнього покриття</w:t>
      </w:r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 </w:t>
      </w:r>
      <w:r w:rsidRPr="00C355E1">
        <w:rPr>
          <w:rFonts w:ascii="Tahoma" w:eastAsia="Times New Roman" w:hAnsi="Tahoma" w:cs="Tahoma"/>
          <w:bCs/>
          <w:sz w:val="27"/>
          <w:szCs w:val="27"/>
          <w:lang w:val="uk-UA" w:eastAsia="ar-SA"/>
        </w:rPr>
        <w:t xml:space="preserve">—  </w:t>
      </w:r>
      <w:r w:rsidRPr="00C355E1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до  </w:t>
      </w:r>
      <w:r w:rsidR="00312814" w:rsidRPr="00312814">
        <w:rPr>
          <w:rFonts w:ascii="Times New Roman" w:eastAsia="Times New Roman" w:hAnsi="Times New Roman" w:cs="Tahoma"/>
          <w:bCs/>
          <w:sz w:val="27"/>
          <w:szCs w:val="27"/>
          <w:lang w:eastAsia="ar-SA"/>
        </w:rPr>
        <w:t>9000</w:t>
      </w:r>
      <w:r w:rsidR="00C355E1" w:rsidRPr="00C355E1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</w:t>
      </w:r>
      <w:proofErr w:type="spellStart"/>
      <w:r w:rsidRPr="00C355E1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кв.м</w:t>
      </w:r>
      <w:proofErr w:type="spellEnd"/>
      <w:r w:rsidRPr="00C355E1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;</w:t>
      </w:r>
    </w:p>
    <w:p w:rsidR="00F01E36" w:rsidRPr="00C355E1" w:rsidRDefault="00C355E1" w:rsidP="00C355E1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площа покриття тротуару – до 55</w:t>
      </w:r>
      <w:r w:rsidR="00312814" w:rsidRPr="00312814">
        <w:rPr>
          <w:rFonts w:ascii="Times New Roman" w:eastAsia="Times New Roman" w:hAnsi="Times New Roman"/>
          <w:bCs/>
          <w:sz w:val="27"/>
          <w:szCs w:val="27"/>
          <w:lang w:eastAsia="ar-SA"/>
        </w:rPr>
        <w:t>0</w:t>
      </w:r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0 </w:t>
      </w:r>
      <w:proofErr w:type="spellStart"/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C355E1" w:rsidRPr="00C355E1" w:rsidRDefault="00C355E1" w:rsidP="00C355E1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/>
          <w:bCs/>
          <w:sz w:val="27"/>
          <w:szCs w:val="27"/>
          <w:lang w:val="uk-UA" w:eastAsia="ar-SA"/>
        </w:rPr>
      </w:pPr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площа вело доріжок – до 3</w:t>
      </w:r>
      <w:r w:rsidR="00312814" w:rsidRPr="00312814">
        <w:rPr>
          <w:rFonts w:ascii="Times New Roman" w:eastAsia="Times New Roman" w:hAnsi="Times New Roman"/>
          <w:bCs/>
          <w:sz w:val="27"/>
          <w:szCs w:val="27"/>
          <w:lang w:eastAsia="ar-SA"/>
        </w:rPr>
        <w:t>9</w:t>
      </w:r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00 </w:t>
      </w:r>
      <w:proofErr w:type="spellStart"/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;</w:t>
      </w:r>
    </w:p>
    <w:p w:rsidR="00C355E1" w:rsidRPr="00C355E1" w:rsidRDefault="00C355E1" w:rsidP="00C355E1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 xml:space="preserve">площа озеленення – до 19000 </w:t>
      </w:r>
      <w:proofErr w:type="spellStart"/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кв.м</w:t>
      </w:r>
      <w:proofErr w:type="spellEnd"/>
      <w:r w:rsidRPr="00C355E1">
        <w:rPr>
          <w:rFonts w:ascii="Times New Roman" w:eastAsia="Times New Roman" w:hAnsi="Times New Roman"/>
          <w:bCs/>
          <w:sz w:val="27"/>
          <w:szCs w:val="27"/>
          <w:lang w:val="uk-UA" w:eastAsia="ar-SA"/>
        </w:rPr>
        <w:t>.</w:t>
      </w:r>
    </w:p>
    <w:p w:rsidR="00F01E36" w:rsidRPr="00C70CB6" w:rsidRDefault="00F01E36" w:rsidP="00F01E3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0D56D2">
        <w:rPr>
          <w:rFonts w:ascii="Times New Roman" w:eastAsia="Times New Roman" w:hAnsi="Times New Roman" w:cs="Arial Unicode MS"/>
          <w:bCs/>
          <w:color w:val="FF0000"/>
          <w:sz w:val="27"/>
          <w:szCs w:val="27"/>
          <w:lang w:val="uk-UA" w:eastAsia="ar-SA"/>
        </w:rPr>
        <w:tab/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lastRenderedPageBreak/>
        <w:t>Містобудівні умови та обмеження:</w:t>
      </w:r>
    </w:p>
    <w:p w:rsidR="00F01E36" w:rsidRPr="00C70CB6" w:rsidRDefault="00F01E36" w:rsidP="00F01E36">
      <w:pPr>
        <w:numPr>
          <w:ilvl w:val="0"/>
          <w:numId w:val="4"/>
        </w:num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Граничнодопустима висота будівель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865AAB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 </w:t>
      </w:r>
      <w:r w:rsidR="00A21EBF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обмеження відсутні.</w:t>
      </w:r>
    </w:p>
    <w:p w:rsidR="00F01E36" w:rsidRPr="00865AAB" w:rsidRDefault="00F01E36" w:rsidP="00F01E3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2.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допустимий відсоток забудови земельної ділянки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A21EBF">
        <w:rPr>
          <w:rFonts w:ascii="Times New Roman" w:eastAsia="Times New Roman" w:hAnsi="Times New Roman"/>
          <w:sz w:val="27"/>
          <w:szCs w:val="27"/>
          <w:lang w:val="uk-UA" w:eastAsia="ar-SA"/>
        </w:rPr>
        <w:t>обмеження відсутні.</w:t>
      </w:r>
    </w:p>
    <w:p w:rsidR="00F01E36" w:rsidRPr="00865AAB" w:rsidRDefault="00F01E36" w:rsidP="00F01E3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Максимально допустима щільність населення (для житлової забудови)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A21EBF">
        <w:rPr>
          <w:rFonts w:ascii="Times New Roman" w:eastAsia="Times New Roman" w:hAnsi="Times New Roman" w:cs="Tahoma"/>
          <w:sz w:val="27"/>
          <w:szCs w:val="27"/>
          <w:lang w:val="uk-UA" w:eastAsia="ar-SA"/>
        </w:rPr>
        <w:t>обмеження відсутні</w:t>
      </w:r>
      <w:r>
        <w:rPr>
          <w:rFonts w:ascii="Times New Roman" w:eastAsia="Times New Roman" w:hAnsi="Times New Roman" w:cs="Tahoma"/>
          <w:sz w:val="27"/>
          <w:szCs w:val="27"/>
          <w:lang w:val="uk-UA" w:eastAsia="ar-SA"/>
        </w:rPr>
        <w:t>.</w:t>
      </w:r>
    </w:p>
    <w:p w:rsidR="00F01E36" w:rsidRPr="00865AAB" w:rsidRDefault="00F01E36" w:rsidP="00F01E36">
      <w:pPr>
        <w:numPr>
          <w:ilvl w:val="0"/>
          <w:numId w:val="3"/>
        </w:numPr>
        <w:tabs>
          <w:tab w:val="left" w:pos="-326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Відстані від об’єкта, який проектується, до меж червоних ліній та ліній регулювання забудови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="00312814">
        <w:rPr>
          <w:rFonts w:ascii="Times New Roman" w:eastAsia="Times New Roman" w:hAnsi="Times New Roman"/>
          <w:sz w:val="27"/>
          <w:szCs w:val="27"/>
          <w:lang w:val="uk-UA" w:eastAsia="ar-SA"/>
        </w:rPr>
        <w:t>не розраховується</w:t>
      </w:r>
      <w:r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  <w:r w:rsidRPr="00865AAB">
        <w:rPr>
          <w:rFonts w:ascii="Times New Roman" w:eastAsia="Times New Roman" w:hAnsi="Times New Roman" w:cs="Arial Unicode MS"/>
          <w:bCs/>
          <w:sz w:val="27"/>
          <w:szCs w:val="27"/>
          <w:lang w:val="uk-UA" w:eastAsia="ar-SA"/>
        </w:rPr>
        <w:t xml:space="preserve"> </w:t>
      </w:r>
    </w:p>
    <w:p w:rsidR="00A21EBF" w:rsidRPr="00A21EBF" w:rsidRDefault="00F01E36" w:rsidP="00A21EBF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санітарно-захисні та інші охоронювані зони) </w:t>
      </w:r>
      <w:r w:rsidRPr="009D0FD8">
        <w:rPr>
          <w:rFonts w:ascii="Times New Roman" w:eastAsia="Times New Roman" w:hAnsi="Times New Roman"/>
          <w:sz w:val="27"/>
          <w:szCs w:val="27"/>
          <w:lang w:val="uk-UA" w:eastAsia="ar-SA"/>
        </w:rPr>
        <w:t>—</w:t>
      </w:r>
      <w:r w:rsidR="00956E04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відсутні.</w:t>
      </w:r>
    </w:p>
    <w:p w:rsidR="00F01E36" w:rsidRPr="00865AAB" w:rsidRDefault="00F01E36" w:rsidP="00A21EBF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Мінімально допустимі відстані від об’єктів, які проектуються, до існуючих будинків та споруд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 xml:space="preserve">— </w:t>
      </w:r>
      <w:r w:rsidRPr="00865AAB">
        <w:rPr>
          <w:rFonts w:ascii="Times New Roman" w:eastAsia="Times New Roman" w:hAnsi="Times New Roman"/>
          <w:sz w:val="27"/>
          <w:szCs w:val="27"/>
          <w:lang w:val="uk-UA" w:eastAsia="ar-SA"/>
        </w:rPr>
        <w:t>відповідно до вимог ДБН 360-92**;</w:t>
      </w:r>
    </w:p>
    <w:p w:rsidR="00F01E36" w:rsidRPr="00865AAB" w:rsidRDefault="00F01E36" w:rsidP="00312814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7.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Охоронювані зони інженерних комунікацій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sz w:val="28"/>
          <w:szCs w:val="34"/>
          <w:lang w:val="uk-UA" w:eastAsia="ar-SA"/>
        </w:rPr>
        <w:t>—</w:t>
      </w:r>
      <w:r w:rsidRPr="00C70CB6">
        <w:rPr>
          <w:rFonts w:ascii="Times New Roman" w:eastAsia="Times New Roman" w:hAnsi="Times New Roman"/>
          <w:b/>
          <w:sz w:val="27"/>
          <w:szCs w:val="27"/>
          <w:lang w:val="uk-UA" w:eastAsia="ar-SA"/>
        </w:rPr>
        <w:t xml:space="preserve"> </w:t>
      </w:r>
      <w:r w:rsidR="00312814">
        <w:rPr>
          <w:rFonts w:ascii="Times New Roman" w:eastAsia="Times New Roman" w:hAnsi="Times New Roman"/>
          <w:kern w:val="3"/>
          <w:sz w:val="26"/>
          <w:szCs w:val="26"/>
          <w:lang w:val="uk-UA"/>
        </w:rPr>
        <w:t xml:space="preserve">передбачити влаштування карманів, підземних тунелів для прокладання інженерних комунікацій (каналізація, водопровід, електропостачання, та </w:t>
      </w:r>
      <w:proofErr w:type="spellStart"/>
      <w:r w:rsidR="00312814">
        <w:rPr>
          <w:rFonts w:ascii="Times New Roman" w:eastAsia="Times New Roman" w:hAnsi="Times New Roman"/>
          <w:kern w:val="3"/>
          <w:sz w:val="26"/>
          <w:szCs w:val="26"/>
          <w:lang w:val="uk-UA"/>
        </w:rPr>
        <w:t>інш</w:t>
      </w:r>
      <w:proofErr w:type="spellEnd"/>
      <w:r w:rsidR="00312814">
        <w:rPr>
          <w:rFonts w:ascii="Times New Roman" w:eastAsia="Times New Roman" w:hAnsi="Times New Roman"/>
          <w:kern w:val="3"/>
          <w:sz w:val="26"/>
          <w:szCs w:val="26"/>
          <w:lang w:val="uk-UA"/>
        </w:rPr>
        <w:t>.)</w:t>
      </w:r>
      <w:r w:rsidR="00AF6FA0">
        <w:rPr>
          <w:rFonts w:ascii="Times New Roman" w:eastAsia="Times New Roman" w:hAnsi="Times New Roman"/>
          <w:sz w:val="27"/>
          <w:szCs w:val="27"/>
          <w:lang w:val="uk-UA" w:eastAsia="ar-SA"/>
        </w:rPr>
        <w:t>.</w:t>
      </w:r>
    </w:p>
    <w:p w:rsidR="004F3BBF" w:rsidRPr="00AF6FA0" w:rsidRDefault="00F01E36" w:rsidP="00AF6FA0">
      <w:pPr>
        <w:pStyle w:val="a4"/>
        <w:ind w:left="709" w:hanging="709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865AAB">
        <w:rPr>
          <w:lang w:val="uk-UA" w:eastAsia="ar-SA"/>
        </w:rPr>
        <w:tab/>
      </w:r>
      <w:r w:rsidR="004F3BBF" w:rsidRPr="00AF6FA0">
        <w:rPr>
          <w:rFonts w:ascii="Times New Roman" w:hAnsi="Times New Roman"/>
          <w:sz w:val="27"/>
          <w:szCs w:val="27"/>
          <w:lang w:val="uk-UA" w:eastAsia="ar-SA"/>
        </w:rPr>
        <w:t xml:space="preserve">В разі заміни елементів підземних інженерних комунікацій,відновлювальні </w:t>
      </w:r>
      <w:r w:rsidR="00AF6FA0">
        <w:rPr>
          <w:rFonts w:ascii="Times New Roman" w:hAnsi="Times New Roman"/>
          <w:sz w:val="27"/>
          <w:szCs w:val="27"/>
          <w:lang w:val="uk-UA" w:eastAsia="ar-SA"/>
        </w:rPr>
        <w:t xml:space="preserve">   </w:t>
      </w:r>
      <w:r w:rsidR="004F3BBF" w:rsidRPr="00AF6FA0">
        <w:rPr>
          <w:rFonts w:ascii="Times New Roman" w:hAnsi="Times New Roman"/>
          <w:sz w:val="27"/>
          <w:szCs w:val="27"/>
          <w:lang w:val="uk-UA" w:eastAsia="ar-SA"/>
        </w:rPr>
        <w:t>роботи об’єкта будівництва здійснювати згідно з чинним законодавством;</w:t>
      </w:r>
    </w:p>
    <w:p w:rsidR="00735207" w:rsidRPr="00735207" w:rsidRDefault="00F01E36" w:rsidP="0073520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eastAsia="Times New Roman"/>
          <w:kern w:val="3"/>
          <w:lang w:val="uk-U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8.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Вимоги до необхідності проведення інженерних вишукувань згідно з державними будівельними нормами ДБН А.2.1-1-2008 «Інженерні вишукування для будівництва» </w:t>
      </w:r>
      <w:r w:rsidRPr="00865AAB">
        <w:rPr>
          <w:rFonts w:ascii="Times New Roman" w:eastAsia="Times New Roman" w:hAnsi="Times New Roman" w:cs="Tahoma"/>
          <w:b/>
          <w:sz w:val="28"/>
          <w:szCs w:val="34"/>
          <w:lang w:val="uk-UA" w:eastAsia="ar-SA"/>
        </w:rPr>
        <w:t>—</w:t>
      </w:r>
      <w:r w:rsidR="00AF6FA0">
        <w:rPr>
          <w:rFonts w:ascii="Times New Roman" w:eastAsia="Times New Roman" w:hAnsi="Times New Roman" w:cs="Tahoma"/>
          <w:b/>
          <w:sz w:val="28"/>
          <w:szCs w:val="34"/>
          <w:lang w:val="uk-UA" w:eastAsia="ar-SA"/>
        </w:rPr>
        <w:t xml:space="preserve"> </w:t>
      </w:r>
      <w:r w:rsidR="00735207" w:rsidRPr="00735207">
        <w:rPr>
          <w:rFonts w:ascii="Times New Roman" w:eastAsia="Times New Roman" w:hAnsi="Times New Roman" w:cs="Arial Unicode MS"/>
          <w:kern w:val="3"/>
          <w:sz w:val="28"/>
          <w:szCs w:val="34"/>
          <w:lang w:val="uk-UA" w:eastAsia="ar-SA"/>
        </w:rPr>
        <w:tab/>
      </w:r>
      <w:r w:rsidR="00735207" w:rsidRPr="00735207">
        <w:rPr>
          <w:rFonts w:ascii="Times New Roman" w:eastAsia="Times New Roman" w:hAnsi="Times New Roman" w:cs="Tahoma"/>
          <w:bCs/>
          <w:kern w:val="3"/>
          <w:sz w:val="27"/>
          <w:szCs w:val="27"/>
          <w:lang w:val="uk-UA" w:eastAsia="ar-SA"/>
        </w:rPr>
        <w:t xml:space="preserve">використання земельної ділянки в частині вибору </w:t>
      </w:r>
      <w:r w:rsidR="00735207">
        <w:rPr>
          <w:rFonts w:ascii="Times New Roman" w:eastAsia="Times New Roman" w:hAnsi="Times New Roman" w:cs="Tahoma"/>
          <w:bCs/>
          <w:kern w:val="3"/>
          <w:sz w:val="27"/>
          <w:szCs w:val="27"/>
          <w:lang w:val="uk-UA" w:eastAsia="ar-SA"/>
        </w:rPr>
        <w:t xml:space="preserve">основи </w:t>
      </w:r>
      <w:r w:rsidR="00735207" w:rsidRPr="00735207">
        <w:rPr>
          <w:rFonts w:ascii="Times New Roman" w:eastAsia="Times New Roman" w:hAnsi="Times New Roman" w:cs="Tahoma"/>
          <w:bCs/>
          <w:kern w:val="3"/>
          <w:sz w:val="27"/>
          <w:szCs w:val="27"/>
          <w:lang w:val="uk-UA" w:eastAsia="ar-SA"/>
        </w:rPr>
        <w:t xml:space="preserve">та </w:t>
      </w:r>
      <w:proofErr w:type="spellStart"/>
      <w:r w:rsidR="00735207" w:rsidRPr="00735207">
        <w:rPr>
          <w:rFonts w:ascii="Times New Roman" w:eastAsia="Times New Roman" w:hAnsi="Times New Roman" w:cs="Tahoma"/>
          <w:bCs/>
          <w:kern w:val="3"/>
          <w:sz w:val="27"/>
          <w:szCs w:val="27"/>
          <w:lang w:val="uk-UA" w:eastAsia="ar-SA"/>
        </w:rPr>
        <w:t>інш</w:t>
      </w:r>
      <w:proofErr w:type="spellEnd"/>
      <w:r w:rsidR="00735207" w:rsidRPr="00735207">
        <w:rPr>
          <w:rFonts w:ascii="Times New Roman" w:eastAsia="Times New Roman" w:hAnsi="Times New Roman" w:cs="Tahoma"/>
          <w:bCs/>
          <w:kern w:val="3"/>
          <w:sz w:val="27"/>
          <w:szCs w:val="27"/>
          <w:lang w:val="uk-UA" w:eastAsia="ar-SA"/>
        </w:rPr>
        <w:t>. – на підставі звіту про інженерні геологічні вишукування.</w:t>
      </w:r>
    </w:p>
    <w:p w:rsidR="00735207" w:rsidRPr="00735207" w:rsidRDefault="00735207" w:rsidP="00735207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eastAsia="Times New Roman"/>
          <w:kern w:val="3"/>
          <w:lang w:val="uk-UA"/>
        </w:rPr>
      </w:pPr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МГІС-Черкаси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mail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: </w:t>
      </w:r>
      <w:hyperlink r:id="rId7" w:history="1">
        <w:r w:rsidRPr="00735207">
          <w:rPr>
            <w:rFonts w:ascii="Times New Roman" w:eastAsia="Tahoma" w:hAnsi="Times New Roman"/>
            <w:bCs/>
            <w:color w:val="0000FF"/>
            <w:sz w:val="27"/>
            <w:szCs w:val="27"/>
            <w:u w:val="single"/>
            <w:lang w:val="en-US"/>
          </w:rPr>
          <w:t>MGIS</w:t>
        </w:r>
        <w:r w:rsidRPr="00735207">
          <w:rPr>
            <w:rFonts w:ascii="Times New Roman" w:eastAsia="Tahoma" w:hAnsi="Times New Roman"/>
            <w:bCs/>
            <w:color w:val="0000FF"/>
            <w:sz w:val="27"/>
            <w:szCs w:val="27"/>
            <w:u w:val="single"/>
            <w:lang w:val="uk-UA"/>
          </w:rPr>
          <w:t>.</w:t>
        </w:r>
        <w:r w:rsidRPr="00735207">
          <w:rPr>
            <w:rFonts w:ascii="Times New Roman" w:eastAsia="Tahoma" w:hAnsi="Times New Roman"/>
            <w:bCs/>
            <w:color w:val="0000FF"/>
            <w:sz w:val="27"/>
            <w:szCs w:val="27"/>
            <w:u w:val="single"/>
          </w:rPr>
          <w:t>cherkasy</w:t>
        </w:r>
        <w:r w:rsidRPr="00735207">
          <w:rPr>
            <w:rFonts w:ascii="Times New Roman" w:eastAsia="Tahoma" w:hAnsi="Times New Roman"/>
            <w:bCs/>
            <w:color w:val="0000FF"/>
            <w:sz w:val="27"/>
            <w:szCs w:val="27"/>
            <w:u w:val="single"/>
            <w:lang w:val="uk-UA"/>
          </w:rPr>
          <w:t>@</w:t>
        </w:r>
        <w:r w:rsidRPr="00735207">
          <w:rPr>
            <w:rFonts w:ascii="Times New Roman" w:eastAsia="Tahoma" w:hAnsi="Times New Roman"/>
            <w:bCs/>
            <w:color w:val="0000FF"/>
            <w:sz w:val="27"/>
            <w:szCs w:val="27"/>
            <w:u w:val="single"/>
            <w:lang w:val="en-US"/>
          </w:rPr>
          <w:t>ukr</w:t>
        </w:r>
        <w:r w:rsidRPr="00735207">
          <w:rPr>
            <w:rFonts w:ascii="Times New Roman" w:eastAsia="Tahoma" w:hAnsi="Times New Roman"/>
            <w:bCs/>
            <w:color w:val="0000FF"/>
            <w:sz w:val="27"/>
            <w:szCs w:val="27"/>
            <w:u w:val="single"/>
            <w:lang w:val="uk-UA"/>
          </w:rPr>
          <w:t>.</w:t>
        </w:r>
        <w:r w:rsidRPr="00735207">
          <w:rPr>
            <w:rFonts w:ascii="Times New Roman" w:eastAsia="Tahoma" w:hAnsi="Times New Roman"/>
            <w:bCs/>
            <w:color w:val="0000FF"/>
            <w:sz w:val="27"/>
            <w:szCs w:val="27"/>
            <w:u w:val="single"/>
            <w:lang w:val="en-US"/>
          </w:rPr>
          <w:t>net</w:t>
        </w:r>
      </w:hyperlink>
      <w:r w:rsidRPr="00735207">
        <w:rPr>
          <w:rFonts w:ascii="Times New Roman" w:eastAsia="Tahoma" w:hAnsi="Times New Roman"/>
          <w:bCs/>
          <w:sz w:val="27"/>
          <w:szCs w:val="27"/>
          <w:lang w:val="uk-UA"/>
        </w:rPr>
        <w:t>)</w:t>
      </w:r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згідно з технічними вимогами:</w:t>
      </w:r>
    </w:p>
    <w:p w:rsidR="00735207" w:rsidRPr="00735207" w:rsidRDefault="00735207" w:rsidP="00735207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/>
          <w:kern w:val="3"/>
          <w:lang w:val="uk-UA"/>
        </w:rPr>
      </w:pPr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формат − *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.dmf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) та *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.pdf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) векторний;</w:t>
      </w:r>
    </w:p>
    <w:p w:rsidR="00735207" w:rsidRPr="00735207" w:rsidRDefault="00735207" w:rsidP="00735207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/>
          <w:kern w:val="3"/>
        </w:rPr>
      </w:pPr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735207" w:rsidRPr="00735207" w:rsidRDefault="00735207" w:rsidP="00735207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/>
          <w:kern w:val="3"/>
        </w:rPr>
      </w:pPr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735207" w:rsidRPr="00735207" w:rsidRDefault="00735207" w:rsidP="00735207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/>
          <w:kern w:val="3"/>
        </w:rPr>
      </w:pPr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735207" w:rsidRPr="00735207" w:rsidRDefault="00735207" w:rsidP="00735207">
      <w:pPr>
        <w:suppressAutoHyphens/>
        <w:autoSpaceDN w:val="0"/>
        <w:spacing w:after="0" w:line="240" w:lineRule="auto"/>
        <w:ind w:left="709" w:hanging="1"/>
        <w:textAlignment w:val="baseline"/>
        <w:rPr>
          <w:rFonts w:eastAsia="Times New Roman"/>
          <w:kern w:val="3"/>
        </w:rPr>
      </w:pPr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735207">
        <w:rPr>
          <w:rFonts w:ascii="Times New Roman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735207" w:rsidRDefault="00F01E36" w:rsidP="00735207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ahoma"/>
          <w:sz w:val="28"/>
          <w:szCs w:val="28"/>
          <w:lang w:val="uk-UA" w:eastAsia="ar-SA"/>
        </w:rPr>
      </w:pPr>
      <w:r w:rsidRPr="00C70CB6">
        <w:rPr>
          <w:rFonts w:ascii="Times New Roman" w:hAnsi="Times New Roman"/>
          <w:sz w:val="24"/>
          <w:szCs w:val="24"/>
          <w:lang w:val="uk-UA" w:eastAsia="ar-SA"/>
        </w:rPr>
        <w:t xml:space="preserve">9. </w:t>
      </w:r>
      <w:r w:rsidRPr="00865AAB">
        <w:rPr>
          <w:rFonts w:ascii="Times New Roman" w:hAnsi="Times New Roman"/>
          <w:b/>
          <w:sz w:val="24"/>
          <w:szCs w:val="24"/>
          <w:lang w:val="uk-UA" w:eastAsia="ar-SA"/>
        </w:rPr>
        <w:t>Вимоги щодо благоустрою (в тому числі щодо відновлення благоустрою)</w:t>
      </w:r>
      <w:r w:rsidRPr="00C70CB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hAnsi="Times New Roman" w:cs="Tahoma"/>
          <w:sz w:val="28"/>
          <w:szCs w:val="28"/>
          <w:lang w:val="uk-UA" w:eastAsia="ar-SA"/>
        </w:rPr>
        <w:t xml:space="preserve">―  </w:t>
      </w:r>
    </w:p>
    <w:p w:rsidR="00C355E1" w:rsidRPr="00C355E1" w:rsidRDefault="00C355E1" w:rsidP="00C355E1">
      <w:pPr>
        <w:pStyle w:val="Standard"/>
        <w:spacing w:after="0" w:line="240" w:lineRule="auto"/>
        <w:ind w:left="709" w:hanging="709"/>
        <w:jc w:val="center"/>
        <w:rPr>
          <w:sz w:val="26"/>
          <w:szCs w:val="26"/>
        </w:rPr>
      </w:pPr>
      <w:r w:rsidRPr="00C355E1">
        <w:rPr>
          <w:rFonts w:ascii="Times New Roman" w:hAnsi="Times New Roman"/>
          <w:sz w:val="26"/>
          <w:szCs w:val="26"/>
          <w:u w:val="single"/>
          <w:lang w:val="uk-UA" w:eastAsia="ar-SA"/>
        </w:rPr>
        <w:t>розділом благоустрою території передбачити:</w:t>
      </w:r>
    </w:p>
    <w:p w:rsidR="00C355E1" w:rsidRDefault="00C355E1" w:rsidP="00C355E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uk-UA"/>
        </w:rPr>
      </w:pPr>
      <w:r w:rsidRPr="00C355E1">
        <w:rPr>
          <w:rFonts w:ascii="Times New Roman" w:eastAsia="Times New Roman" w:hAnsi="Times New Roman"/>
          <w:kern w:val="3"/>
          <w:sz w:val="26"/>
          <w:szCs w:val="26"/>
          <w:lang w:val="uk-UA"/>
        </w:rPr>
        <w:t xml:space="preserve">- виконання комплексного благоустрою та впорядкування </w:t>
      </w:r>
      <w:r>
        <w:rPr>
          <w:rFonts w:ascii="Times New Roman" w:eastAsia="Times New Roman" w:hAnsi="Times New Roman"/>
          <w:kern w:val="3"/>
          <w:sz w:val="26"/>
          <w:szCs w:val="26"/>
          <w:lang w:val="uk-UA"/>
        </w:rPr>
        <w:t xml:space="preserve">придорожньої </w:t>
      </w:r>
      <w:r w:rsidRPr="00C355E1">
        <w:rPr>
          <w:rFonts w:ascii="Times New Roman" w:eastAsia="Times New Roman" w:hAnsi="Times New Roman"/>
          <w:kern w:val="3"/>
          <w:sz w:val="26"/>
          <w:szCs w:val="26"/>
          <w:lang w:val="uk-UA"/>
        </w:rPr>
        <w:t>території в частині розпланування та озеленення</w:t>
      </w:r>
      <w:r>
        <w:rPr>
          <w:rFonts w:ascii="Times New Roman" w:eastAsia="Times New Roman" w:hAnsi="Times New Roman"/>
          <w:kern w:val="3"/>
          <w:sz w:val="26"/>
          <w:szCs w:val="26"/>
          <w:lang w:val="uk-UA"/>
        </w:rPr>
        <w:t>;</w:t>
      </w:r>
    </w:p>
    <w:p w:rsidR="00735207" w:rsidRPr="00735207" w:rsidRDefault="00C355E1" w:rsidP="00C355E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</w:rPr>
      </w:pPr>
      <w:r>
        <w:rPr>
          <w:rFonts w:ascii="Times New Roman" w:eastAsia="Times New Roman" w:hAnsi="Times New Roman"/>
          <w:kern w:val="3"/>
          <w:sz w:val="26"/>
          <w:szCs w:val="26"/>
          <w:lang w:val="uk-UA"/>
        </w:rPr>
        <w:t>- влаштування вело доріжок</w:t>
      </w:r>
      <w:r w:rsidR="00B65FD3">
        <w:rPr>
          <w:rFonts w:ascii="Times New Roman" w:eastAsia="Times New Roman" w:hAnsi="Times New Roman"/>
          <w:kern w:val="3"/>
          <w:sz w:val="26"/>
          <w:szCs w:val="26"/>
          <w:lang w:val="uk-UA"/>
        </w:rPr>
        <w:t>;</w:t>
      </w:r>
    </w:p>
    <w:p w:rsidR="00F01E36" w:rsidRPr="00735207" w:rsidRDefault="00735207" w:rsidP="00C355E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FF0000"/>
          <w:sz w:val="26"/>
          <w:szCs w:val="26"/>
          <w:lang w:val="uk-UA"/>
        </w:rPr>
      </w:pPr>
      <w:r w:rsidRPr="00735207">
        <w:rPr>
          <w:rFonts w:ascii="Times New Roman" w:eastAsia="Times New Roman" w:hAnsi="Times New Roman"/>
          <w:kern w:val="3"/>
          <w:sz w:val="26"/>
          <w:szCs w:val="26"/>
        </w:rPr>
        <w:t>-</w:t>
      </w:r>
      <w:r>
        <w:rPr>
          <w:rFonts w:ascii="Times New Roman" w:eastAsia="Times New Roman" w:hAnsi="Times New Roman"/>
          <w:kern w:val="3"/>
          <w:sz w:val="26"/>
          <w:szCs w:val="26"/>
          <w:lang w:val="uk-UA"/>
        </w:rPr>
        <w:t xml:space="preserve"> врахувати проектні пропозиції продовження  вулиці Олени </w:t>
      </w:r>
      <w:proofErr w:type="spellStart"/>
      <w:r>
        <w:rPr>
          <w:rFonts w:ascii="Times New Roman" w:eastAsia="Times New Roman" w:hAnsi="Times New Roman"/>
          <w:kern w:val="3"/>
          <w:sz w:val="26"/>
          <w:szCs w:val="26"/>
          <w:lang w:val="uk-UA"/>
        </w:rPr>
        <w:t>Теліги</w:t>
      </w:r>
      <w:proofErr w:type="spellEnd"/>
      <w:r>
        <w:rPr>
          <w:rFonts w:ascii="Times New Roman" w:eastAsia="Times New Roman" w:hAnsi="Times New Roman"/>
          <w:kern w:val="3"/>
          <w:sz w:val="26"/>
          <w:szCs w:val="26"/>
          <w:lang w:val="uk-UA"/>
        </w:rPr>
        <w:t xml:space="preserve"> (колишня Конєва)</w:t>
      </w:r>
      <w:r w:rsidR="00C355E1">
        <w:rPr>
          <w:rFonts w:ascii="Times New Roman" w:eastAsia="Times New Roman" w:hAnsi="Times New Roman"/>
          <w:kern w:val="3"/>
          <w:sz w:val="26"/>
          <w:szCs w:val="26"/>
          <w:lang w:val="uk-UA"/>
        </w:rPr>
        <w:t>.</w:t>
      </w:r>
    </w:p>
    <w:p w:rsidR="00F01E36" w:rsidRPr="00865AAB" w:rsidRDefault="00F01E36" w:rsidP="00C7193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Arial Unicode MS"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>10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. Забезпечення умов транспортно-пішохідного зв’язку</w:t>
      </w:r>
      <w:r w:rsidRPr="00C70C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C70CB6">
        <w:rPr>
          <w:rFonts w:ascii="Times New Roman" w:eastAsia="Times New Roman" w:hAnsi="Times New Roman" w:cs="Tahoma"/>
          <w:b/>
          <w:sz w:val="28"/>
          <w:szCs w:val="28"/>
          <w:lang w:val="uk-UA" w:eastAsia="ar-SA"/>
        </w:rPr>
        <w:t xml:space="preserve">―  </w:t>
      </w:r>
      <w:r w:rsidR="00C7193F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передбачити влаштування карманів для зупинок громадського транспорту</w:t>
      </w:r>
      <w:r w:rsidR="00312814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,</w:t>
      </w:r>
      <w:r w:rsidR="00C7193F"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 xml:space="preserve"> пішохідних переходів </w:t>
      </w:r>
      <w:r w:rsidR="00C7193F">
        <w:rPr>
          <w:rFonts w:ascii="Times New Roman" w:hAnsi="Times New Roman"/>
          <w:sz w:val="27"/>
          <w:szCs w:val="27"/>
          <w:lang w:val="uk-UA"/>
        </w:rPr>
        <w:t>з</w:t>
      </w:r>
      <w:r w:rsidR="00C7193F"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 урахуванням безпеки дорожнього та </w:t>
      </w:r>
      <w:r w:rsidR="00C7193F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пішохідного рухів</w:t>
      </w:r>
      <w:r>
        <w:rPr>
          <w:rFonts w:ascii="Times New Roman" w:eastAsia="Times New Roman" w:hAnsi="Times New Roman" w:cs="Tahoma"/>
          <w:bCs/>
          <w:sz w:val="27"/>
          <w:szCs w:val="27"/>
          <w:lang w:val="uk-UA" w:eastAsia="ar-SA"/>
        </w:rPr>
        <w:t>.</w:t>
      </w:r>
    </w:p>
    <w:p w:rsidR="00F01E36" w:rsidRPr="00865AAB" w:rsidRDefault="00F01E36" w:rsidP="00F01E3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70CB6">
        <w:rPr>
          <w:rFonts w:eastAsia="Times New Roman"/>
          <w:sz w:val="24"/>
          <w:szCs w:val="24"/>
          <w:lang w:val="uk-UA" w:eastAsia="ar-SA"/>
        </w:rPr>
        <w:lastRenderedPageBreak/>
        <w:t xml:space="preserve">11. </w:t>
      </w:r>
      <w:r w:rsidRPr="00865AA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забезпечення необхідною кількістю місць зберігання автотранспорту</w:t>
      </w:r>
      <w:r w:rsidRPr="00C70CB6">
        <w:rPr>
          <w:rFonts w:eastAsia="Times New Roman"/>
          <w:sz w:val="24"/>
          <w:szCs w:val="24"/>
          <w:lang w:val="uk-UA" w:eastAsia="ar-SA"/>
        </w:rPr>
        <w:t xml:space="preserve"> </w:t>
      </w:r>
      <w:r w:rsidR="00AF6FA0">
        <w:rPr>
          <w:rFonts w:eastAsia="Times New Roman" w:cs="Tahoma"/>
          <w:sz w:val="28"/>
          <w:szCs w:val="34"/>
          <w:lang w:val="uk-UA" w:eastAsia="ar-SA"/>
        </w:rPr>
        <w:t>–</w:t>
      </w:r>
      <w:r w:rsidRPr="00C70CB6">
        <w:rPr>
          <w:rFonts w:eastAsia="Times New Roman" w:cs="Tahoma"/>
          <w:sz w:val="28"/>
          <w:szCs w:val="34"/>
          <w:lang w:val="uk-UA" w:eastAsia="ar-SA"/>
        </w:rPr>
        <w:t xml:space="preserve"> </w:t>
      </w:r>
      <w:r w:rsidR="00AF6FA0">
        <w:rPr>
          <w:rFonts w:ascii="Times New Roman" w:eastAsia="Times New Roman" w:hAnsi="Times New Roman"/>
          <w:sz w:val="26"/>
          <w:szCs w:val="26"/>
          <w:lang w:val="uk-UA" w:eastAsia="ar-SA"/>
        </w:rPr>
        <w:t>відсутні.</w:t>
      </w:r>
    </w:p>
    <w:p w:rsidR="00F01E36" w:rsidRPr="00865AAB" w:rsidRDefault="00F01E36" w:rsidP="00F01E3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ar-SA"/>
        </w:rPr>
      </w:pP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12. </w:t>
      </w:r>
      <w:r w:rsidRPr="005F466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Вимоги щодо охорони культурної спадщини</w:t>
      </w:r>
      <w:r w:rsidRPr="00C70CB6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</w:t>
      </w:r>
      <w:r w:rsidRPr="00C70CB6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―  </w:t>
      </w:r>
      <w:r w:rsidRPr="00865AAB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відсутні.</w:t>
      </w:r>
    </w:p>
    <w:p w:rsidR="00F01E36" w:rsidRDefault="00F01E36" w:rsidP="005F466D">
      <w:pPr>
        <w:pStyle w:val="a4"/>
        <w:ind w:left="709" w:hanging="709"/>
        <w:jc w:val="both"/>
        <w:rPr>
          <w:b/>
          <w:bCs/>
          <w:sz w:val="27"/>
          <w:szCs w:val="27"/>
          <w:lang w:val="uk-UA"/>
        </w:rPr>
      </w:pPr>
      <w:r w:rsidRPr="00C70CB6">
        <w:rPr>
          <w:lang w:val="uk-UA" w:eastAsia="ar-SA"/>
        </w:rPr>
        <w:t xml:space="preserve">13. </w:t>
      </w:r>
      <w:r w:rsidRPr="005F466D">
        <w:rPr>
          <w:rFonts w:ascii="Times New Roman" w:hAnsi="Times New Roman"/>
          <w:b/>
          <w:sz w:val="24"/>
          <w:szCs w:val="24"/>
          <w:lang w:val="uk-UA" w:eastAsia="ar-SA"/>
        </w:rPr>
        <w:t>Інші вимоги до об’єктів будівництва, передбачені законодавством</w:t>
      </w:r>
      <w:r w:rsidRPr="00865AAB">
        <w:rPr>
          <w:b/>
          <w:lang w:val="uk-UA" w:eastAsia="ar-SA"/>
        </w:rPr>
        <w:t xml:space="preserve"> </w:t>
      </w:r>
      <w:r>
        <w:rPr>
          <w:lang w:val="uk-UA" w:eastAsia="ar-SA"/>
        </w:rPr>
        <w:t xml:space="preserve">– </w:t>
      </w:r>
      <w:r w:rsidR="005F466D" w:rsidRPr="005F466D">
        <w:rPr>
          <w:rFonts w:ascii="Times New Roman" w:hAnsi="Times New Roman"/>
          <w:sz w:val="26"/>
          <w:szCs w:val="26"/>
          <w:lang w:val="uk-UA" w:eastAsia="ar-SA"/>
        </w:rPr>
        <w:t>в разі зміни</w:t>
      </w:r>
      <w:r w:rsidR="005F466D">
        <w:rPr>
          <w:lang w:val="uk-UA" w:eastAsia="ar-SA"/>
        </w:rPr>
        <w:t xml:space="preserve"> </w:t>
      </w:r>
      <w:r w:rsidR="005F466D" w:rsidRPr="005F466D">
        <w:rPr>
          <w:rFonts w:ascii="Times New Roman" w:hAnsi="Times New Roman"/>
          <w:sz w:val="26"/>
          <w:szCs w:val="26"/>
          <w:lang w:val="uk-UA" w:eastAsia="ar-SA"/>
        </w:rPr>
        <w:t>намірів забудови (конфігураці</w:t>
      </w:r>
      <w:r w:rsidR="00312814">
        <w:rPr>
          <w:rFonts w:ascii="Times New Roman" w:hAnsi="Times New Roman"/>
          <w:sz w:val="26"/>
          <w:szCs w:val="26"/>
          <w:lang w:val="uk-UA" w:eastAsia="ar-SA"/>
        </w:rPr>
        <w:t>ї</w:t>
      </w:r>
      <w:r w:rsidR="005F466D" w:rsidRPr="005F466D">
        <w:rPr>
          <w:rFonts w:ascii="Times New Roman" w:hAnsi="Times New Roman"/>
          <w:sz w:val="26"/>
          <w:szCs w:val="26"/>
          <w:lang w:val="uk-UA" w:eastAsia="ar-SA"/>
        </w:rPr>
        <w:t xml:space="preserve"> дорожнього полотна), містобудівні умови і обмеження набирають чинність після проведення актуалізації генерального плану</w:t>
      </w:r>
      <w:r w:rsidR="005F466D">
        <w:rPr>
          <w:rFonts w:ascii="Times New Roman" w:hAnsi="Times New Roman"/>
          <w:sz w:val="26"/>
          <w:szCs w:val="26"/>
          <w:lang w:val="uk-UA" w:eastAsia="ar-SA"/>
        </w:rPr>
        <w:t>.</w:t>
      </w:r>
      <w:r w:rsidR="005F466D" w:rsidRPr="005F466D"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      </w:t>
      </w:r>
      <w:r w:rsidRPr="005F466D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                                 </w:t>
      </w:r>
    </w:p>
    <w:p w:rsidR="00F01E36" w:rsidRPr="00C70CB6" w:rsidRDefault="00F01E36" w:rsidP="00F01E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>ІІ. Графічна частина.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ar-SA"/>
        </w:rPr>
      </w:pPr>
    </w:p>
    <w:p w:rsidR="005F466D" w:rsidRPr="005F466D" w:rsidRDefault="005F466D" w:rsidP="005F466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5F466D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генплану міста М 1:5000 — 1 аркуш.</w:t>
      </w:r>
    </w:p>
    <w:p w:rsidR="00F01E36" w:rsidRDefault="005F466D" w:rsidP="00F01E36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  <w:r w:rsidRPr="005F466D">
        <w:rPr>
          <w:rFonts w:ascii="Times New Roman" w:eastAsia="Times New Roman" w:hAnsi="Times New Roman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312814" w:rsidRDefault="00312814" w:rsidP="00312814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5F466D" w:rsidRPr="00312814" w:rsidRDefault="005F466D" w:rsidP="003128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5F466D" w:rsidRPr="005F466D" w:rsidRDefault="005F466D" w:rsidP="005F466D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/>
          <w:sz w:val="27"/>
          <w:szCs w:val="27"/>
          <w:lang w:val="uk-UA" w:eastAsia="ar-SA"/>
        </w:rPr>
      </w:pP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Начальник управління 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 xml:space="preserve">планування та архітектури департаменту 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архітектури, містобудування</w:t>
      </w:r>
    </w:p>
    <w:p w:rsidR="00F01E36" w:rsidRPr="00C70CB6" w:rsidRDefault="00F01E36" w:rsidP="00F01E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</w:pPr>
      <w:r w:rsidRPr="00C70CB6">
        <w:rPr>
          <w:rFonts w:ascii="Times New Roman" w:eastAsia="Times New Roman" w:hAnsi="Times New Roman"/>
          <w:b/>
          <w:bCs/>
          <w:sz w:val="27"/>
          <w:szCs w:val="27"/>
          <w:lang w:val="uk-UA" w:eastAsia="ar-SA"/>
        </w:rPr>
        <w:t>та інспектування Черкаської міської ради                                     В.В. Чернуха</w:t>
      </w:r>
    </w:p>
    <w:p w:rsidR="00F01E36" w:rsidRPr="00C70CB6" w:rsidRDefault="00F01E36" w:rsidP="00F01E36">
      <w:pPr>
        <w:rPr>
          <w:lang w:val="uk-UA"/>
        </w:rPr>
      </w:pPr>
    </w:p>
    <w:p w:rsidR="00F01E36" w:rsidRPr="00150317" w:rsidRDefault="00F01E36" w:rsidP="00F01E36">
      <w:pPr>
        <w:rPr>
          <w:lang w:val="uk-UA"/>
        </w:rPr>
      </w:pPr>
    </w:p>
    <w:p w:rsidR="00F01E36" w:rsidRPr="0062438F" w:rsidRDefault="00F01E36" w:rsidP="00F01E36">
      <w:pPr>
        <w:rPr>
          <w:lang w:val="uk-UA"/>
        </w:rPr>
      </w:pPr>
    </w:p>
    <w:p w:rsidR="00F25E41" w:rsidRPr="00F01E36" w:rsidRDefault="00F25E41">
      <w:pPr>
        <w:rPr>
          <w:lang w:val="uk-UA"/>
        </w:rPr>
      </w:pPr>
    </w:p>
    <w:sectPr w:rsidR="00F25E41" w:rsidRPr="00F01E36" w:rsidSect="009D0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6"/>
    <w:rsid w:val="00312814"/>
    <w:rsid w:val="003C3753"/>
    <w:rsid w:val="004F3BBF"/>
    <w:rsid w:val="005E119B"/>
    <w:rsid w:val="005F466D"/>
    <w:rsid w:val="00624D4D"/>
    <w:rsid w:val="00735207"/>
    <w:rsid w:val="00956E04"/>
    <w:rsid w:val="00A21EBF"/>
    <w:rsid w:val="00AF6FA0"/>
    <w:rsid w:val="00B65FD3"/>
    <w:rsid w:val="00C355E1"/>
    <w:rsid w:val="00C43CFF"/>
    <w:rsid w:val="00C7193F"/>
    <w:rsid w:val="00D57EC8"/>
    <w:rsid w:val="00F01E36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36"/>
    <w:pPr>
      <w:ind w:left="720"/>
      <w:contextualSpacing/>
    </w:pPr>
  </w:style>
  <w:style w:type="paragraph" w:styleId="a4">
    <w:name w:val="No Spacing"/>
    <w:uiPriority w:val="1"/>
    <w:qFormat/>
    <w:rsid w:val="00F01E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3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355E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36"/>
    <w:pPr>
      <w:ind w:left="720"/>
      <w:contextualSpacing/>
    </w:pPr>
  </w:style>
  <w:style w:type="paragraph" w:styleId="a4">
    <w:name w:val="No Spacing"/>
    <w:uiPriority w:val="1"/>
    <w:qFormat/>
    <w:rsid w:val="00F01E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3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355E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7</cp:revision>
  <cp:lastPrinted>2016-08-01T05:48:00Z</cp:lastPrinted>
  <dcterms:created xsi:type="dcterms:W3CDTF">2016-07-20T12:49:00Z</dcterms:created>
  <dcterms:modified xsi:type="dcterms:W3CDTF">2016-08-01T05:49:00Z</dcterms:modified>
</cp:coreProperties>
</file>